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646" w:type="dxa"/>
        <w:tblInd w:w="70" w:type="dxa"/>
        <w:tblLayout w:type="fixed"/>
        <w:tblCellMar>
          <w:left w:w="0" w:type="dxa"/>
          <w:right w:w="0" w:type="dxa"/>
        </w:tblCellMar>
        <w:tblLook w:val="04A0"/>
      </w:tblPr>
      <w:tblGrid>
        <w:gridCol w:w="488"/>
        <w:gridCol w:w="1040"/>
        <w:gridCol w:w="1717"/>
        <w:gridCol w:w="1200"/>
        <w:gridCol w:w="1166"/>
        <w:gridCol w:w="4174"/>
        <w:gridCol w:w="1963"/>
        <w:gridCol w:w="1540"/>
        <w:gridCol w:w="969"/>
        <w:gridCol w:w="1486"/>
        <w:gridCol w:w="1508"/>
        <w:gridCol w:w="1395"/>
      </w:tblGrid>
      <w:tr w:rsidR="00C1044B">
        <w:trPr>
          <w:trHeight w:val="320"/>
        </w:trPr>
        <w:tc>
          <w:tcPr>
            <w:tcW w:w="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宋体" w:eastAsia="宋体" w:hAnsi="宋体" w:cs="宋体"/>
                <w:color w:val="000000"/>
                <w:kern w:val="0"/>
                <w:sz w:val="22"/>
                <w:szCs w:val="22"/>
              </w:rPr>
            </w:pPr>
            <w:r>
              <w:rPr>
                <w:rFonts w:ascii="宋体" w:eastAsia="宋体" w:hAnsi="宋体" w:cs="宋体" w:hint="eastAsia"/>
                <w:b/>
                <w:color w:val="000000"/>
                <w:kern w:val="0"/>
                <w:sz w:val="22"/>
                <w:szCs w:val="22"/>
              </w:rPr>
              <w:t>序号</w:t>
            </w:r>
          </w:p>
        </w:tc>
        <w:tc>
          <w:tcPr>
            <w:tcW w:w="10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color w:val="000000"/>
                <w:kern w:val="0"/>
                <w:sz w:val="22"/>
                <w:szCs w:val="22"/>
              </w:rPr>
            </w:pPr>
            <w:r>
              <w:rPr>
                <w:rFonts w:ascii="宋体" w:eastAsia="宋体" w:hAnsi="宋体" w:cs="宋体" w:hint="eastAsia"/>
                <w:b/>
                <w:bCs/>
                <w:color w:val="000000"/>
                <w:kern w:val="0"/>
                <w:sz w:val="22"/>
                <w:szCs w:val="22"/>
              </w:rPr>
              <w:t>项目负责人</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color w:val="000000"/>
                <w:kern w:val="0"/>
                <w:sz w:val="22"/>
                <w:szCs w:val="22"/>
              </w:rPr>
            </w:pPr>
            <w:r>
              <w:rPr>
                <w:rFonts w:ascii="宋体" w:eastAsia="宋体" w:hAnsi="宋体" w:cs="宋体" w:hint="eastAsia"/>
                <w:b/>
                <w:color w:val="000000"/>
                <w:kern w:val="0"/>
                <w:sz w:val="22"/>
                <w:szCs w:val="22"/>
              </w:rPr>
              <w:t>项目名称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b/>
                <w:bCs/>
                <w:color w:val="000000"/>
                <w:kern w:val="0"/>
                <w:sz w:val="22"/>
                <w:szCs w:val="22"/>
              </w:rPr>
            </w:pPr>
            <w:r>
              <w:rPr>
                <w:rFonts w:ascii="Times New Roman" w:eastAsia="宋体" w:hAnsi="Times New Roman" w:cs="Times New Roman" w:hint="eastAsia"/>
                <w:b/>
                <w:bCs/>
                <w:color w:val="000000"/>
                <w:kern w:val="0"/>
                <w:sz w:val="22"/>
                <w:szCs w:val="22"/>
              </w:rPr>
              <w:t>立项时间</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b/>
                <w:bCs/>
                <w:color w:val="000000"/>
                <w:kern w:val="0"/>
                <w:sz w:val="22"/>
                <w:szCs w:val="22"/>
              </w:rPr>
            </w:pPr>
            <w:r>
              <w:rPr>
                <w:rFonts w:ascii="宋体" w:eastAsia="宋体" w:hAnsi="宋体" w:cs="宋体" w:hint="eastAsia"/>
                <w:b/>
                <w:bCs/>
                <w:color w:val="000000"/>
                <w:kern w:val="0"/>
                <w:sz w:val="22"/>
                <w:szCs w:val="22"/>
              </w:rPr>
              <w:t>结题时间</w:t>
            </w:r>
          </w:p>
        </w:tc>
        <w:tc>
          <w:tcPr>
            <w:tcW w:w="417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宋体" w:eastAsia="宋体" w:hAnsi="宋体" w:cs="宋体"/>
                <w:b/>
                <w:bCs/>
                <w:color w:val="000000"/>
                <w:sz w:val="22"/>
                <w:szCs w:val="22"/>
              </w:rPr>
            </w:pPr>
            <w:r>
              <w:rPr>
                <w:rFonts w:ascii="宋体" w:eastAsia="宋体" w:hAnsi="宋体" w:cs="宋体" w:hint="eastAsia"/>
                <w:b/>
                <w:bCs/>
                <w:kern w:val="0"/>
                <w:sz w:val="22"/>
                <w:szCs w:val="22"/>
              </w:rPr>
              <w:t>项目研究成果</w:t>
            </w:r>
          </w:p>
        </w:tc>
        <w:tc>
          <w:tcPr>
            <w:tcW w:w="19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b/>
                <w:bCs/>
                <w:color w:val="000000"/>
                <w:kern w:val="0"/>
                <w:sz w:val="22"/>
                <w:szCs w:val="22"/>
              </w:rPr>
            </w:pPr>
            <w:r>
              <w:rPr>
                <w:rFonts w:ascii="宋体" w:eastAsia="宋体" w:hAnsi="宋体" w:cs="宋体" w:hint="eastAsia"/>
                <w:b/>
                <w:color w:val="000000"/>
                <w:kern w:val="0"/>
                <w:sz w:val="22"/>
                <w:szCs w:val="22"/>
              </w:rPr>
              <w:t>合作单位</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宋体" w:eastAsia="宋体" w:hAnsi="宋体" w:cs="宋体"/>
                <w:color w:val="000000"/>
                <w:sz w:val="22"/>
                <w:szCs w:val="22"/>
              </w:rPr>
            </w:pPr>
            <w:r>
              <w:rPr>
                <w:rFonts w:ascii="宋体" w:eastAsia="宋体" w:hAnsi="宋体" w:cs="宋体" w:hint="eastAsia"/>
                <w:b/>
                <w:color w:val="000000"/>
                <w:kern w:val="0"/>
                <w:sz w:val="22"/>
                <w:szCs w:val="22"/>
              </w:rPr>
              <w:t>项目组成员</w:t>
            </w:r>
          </w:p>
        </w:tc>
        <w:tc>
          <w:tcPr>
            <w:tcW w:w="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Times New Roman" w:eastAsia="宋体" w:hAnsi="Times New Roman" w:cs="Times New Roman"/>
                <w:color w:val="000000"/>
                <w:kern w:val="0"/>
                <w:sz w:val="22"/>
                <w:szCs w:val="22"/>
              </w:rPr>
            </w:pPr>
            <w:r>
              <w:rPr>
                <w:rFonts w:ascii="宋体" w:eastAsia="宋体" w:hAnsi="宋体" w:cs="宋体" w:hint="eastAsia"/>
                <w:b/>
                <w:color w:val="000000"/>
                <w:kern w:val="0"/>
                <w:sz w:val="22"/>
                <w:szCs w:val="22"/>
              </w:rPr>
              <w:t>合同额（万元）</w:t>
            </w:r>
          </w:p>
        </w:tc>
        <w:tc>
          <w:tcPr>
            <w:tcW w:w="14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044B" w:rsidRDefault="00F12718">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rPr>
              <w:t>实到经费</w:t>
            </w:r>
          </w:p>
          <w:p w:rsidR="00C1044B" w:rsidRDefault="00F12718">
            <w:pPr>
              <w:widowControl/>
              <w:jc w:val="center"/>
              <w:textAlignment w:val="center"/>
              <w:rPr>
                <w:rFonts w:ascii="宋体" w:eastAsia="宋体" w:hAnsi="宋体" w:cs="宋体"/>
                <w:color w:val="000000"/>
                <w:sz w:val="22"/>
                <w:szCs w:val="22"/>
              </w:rPr>
            </w:pPr>
            <w:r>
              <w:rPr>
                <w:rFonts w:ascii="宋体" w:eastAsia="宋体" w:hAnsi="宋体" w:cs="宋体" w:hint="eastAsia"/>
                <w:b/>
                <w:bCs/>
                <w:color w:val="000000"/>
                <w:sz w:val="22"/>
                <w:szCs w:val="22"/>
              </w:rPr>
              <w:t>（万元）</w:t>
            </w:r>
          </w:p>
        </w:tc>
        <w:tc>
          <w:tcPr>
            <w:tcW w:w="2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044B" w:rsidRDefault="00F12718">
            <w:pPr>
              <w:widowControl/>
              <w:jc w:val="center"/>
              <w:textAlignment w:val="center"/>
              <w:rPr>
                <w:rFonts w:ascii="宋体" w:eastAsia="宋体" w:hAnsi="宋体" w:cs="宋体"/>
                <w:color w:val="000000"/>
                <w:sz w:val="22"/>
                <w:szCs w:val="22"/>
              </w:rPr>
            </w:pPr>
            <w:r>
              <w:rPr>
                <w:rFonts w:ascii="宋体" w:eastAsia="宋体" w:hAnsi="宋体" w:cs="宋体" w:hint="eastAsia"/>
                <w:b/>
                <w:bCs/>
                <w:color w:val="000000"/>
                <w:kern w:val="0"/>
                <w:sz w:val="24"/>
              </w:rPr>
              <w:t>支出情况:</w:t>
            </w:r>
            <w:r>
              <w:rPr>
                <w:rFonts w:ascii="宋体" w:eastAsia="宋体" w:hAnsi="宋体" w:cs="宋体" w:hint="eastAsia"/>
                <w:bCs/>
                <w:color w:val="000000"/>
                <w:kern w:val="0"/>
                <w:sz w:val="24"/>
              </w:rPr>
              <w:t>单位（元)</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bookmarkStart w:id="0" w:name="_GoBack" w:colFirst="10" w:colLast="10"/>
            <w:r>
              <w:rPr>
                <w:rFonts w:ascii="宋体" w:eastAsia="宋体" w:hAnsi="宋体" w:cs="宋体" w:hint="eastAsia"/>
                <w:color w:val="000000"/>
                <w:kern w:val="0"/>
                <w:sz w:val="22"/>
                <w:szCs w:val="22"/>
              </w:rPr>
              <w:t>1</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岳广照</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SCR</w:t>
            </w:r>
            <w:r>
              <w:rPr>
                <w:rFonts w:ascii="Times New Roman" w:eastAsia="宋体" w:hAnsi="Times New Roman" w:cs="Times New Roman"/>
                <w:color w:val="000000"/>
                <w:kern w:val="0"/>
                <w:sz w:val="22"/>
                <w:szCs w:val="22"/>
              </w:rPr>
              <w:t>尿素喷射系统综合实验平台设计与开发</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2020.12</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2021-05</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pStyle w:val="a6"/>
              <w:numPr>
                <w:ilvl w:val="0"/>
                <w:numId w:val="1"/>
              </w:numPr>
              <w:ind w:firstLineChars="0"/>
              <w:jc w:val="cente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申报了一项专利（一种适用于低热容SCR催化器的尿素品质在线检测方法），已经受理，尚未授权</w:t>
            </w:r>
          </w:p>
          <w:p w:rsidR="001D4682" w:rsidRPr="000F59F4" w:rsidRDefault="001D4682" w:rsidP="00C2473F">
            <w:pPr>
              <w:pStyle w:val="a6"/>
              <w:numPr>
                <w:ilvl w:val="0"/>
                <w:numId w:val="1"/>
              </w:numPr>
              <w:ind w:firstLineChars="0"/>
              <w:jc w:val="cente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发表了1篇论文（SCR催化器温度在线预估算法及实验研究，汽车工程）</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无锡亿利环保科技有限公司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9</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9</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2855.80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11000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8493.12</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10604.76</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1800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7683.28</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3311.00</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2</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高松</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东营市汽车及零部件产业发展规划</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2018.07</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2021-03</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jc w:val="left"/>
              <w:rPr>
                <w:rFonts w:asciiTheme="minorEastAsia" w:hAnsiTheme="minorEastAsia" w:cs="宋体"/>
                <w:color w:val="000000"/>
                <w:sz w:val="22"/>
                <w:szCs w:val="22"/>
              </w:rPr>
            </w:pPr>
            <w:r>
              <w:t>东营市汽车及零部件产业发展规划</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东营市经济与信息化委员会</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28</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6C23D5">
            <w:pPr>
              <w:widowControl/>
              <w:jc w:val="center"/>
              <w:textAlignment w:val="center"/>
              <w:rPr>
                <w:rFonts w:ascii="宋体" w:eastAsia="宋体" w:hAnsi="宋体" w:cs="宋体"/>
                <w:color w:val="000000"/>
                <w:sz w:val="22"/>
                <w:szCs w:val="22"/>
              </w:rPr>
            </w:pPr>
            <w:r>
              <w:rPr>
                <w:rFonts w:ascii="Times New Roman" w:eastAsia="宋体" w:hAnsi="Times New Roman" w:cs="Times New Roman" w:hint="eastAsia"/>
                <w:color w:val="000000"/>
                <w:kern w:val="0"/>
                <w:sz w:val="22"/>
                <w:szCs w:val="22"/>
              </w:rPr>
              <w:t>28</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Theme="minorEastAsia" w:hAnsiTheme="minorEastAsia" w:cs="宋体" w:hint="eastAsia"/>
                <w:sz w:val="22"/>
                <w:szCs w:val="22"/>
              </w:rPr>
              <w:t>800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Theme="minorEastAsia" w:hAnsiTheme="minorEastAsia" w:cs="宋体" w:hint="eastAsia"/>
                <w:sz w:val="22"/>
                <w:szCs w:val="22"/>
              </w:rPr>
              <w:t>30000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t>59822</w:t>
            </w:r>
            <w:r>
              <w:rPr>
                <w:rFonts w:hint="eastAsia"/>
              </w:rPr>
              <w:t>.88</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t>106850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t>9240.1</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t>73287.02</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3</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李波</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高功率密度电磁直线驱动器开发</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2020.10</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2021-03</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adjustRightInd w:val="0"/>
              <w:snapToGrid w:val="0"/>
              <w:rPr>
                <w:rFonts w:asciiTheme="minorEastAsia" w:hAnsiTheme="minorEastAsia"/>
                <w:sz w:val="22"/>
                <w:szCs w:val="22"/>
              </w:rPr>
            </w:pPr>
            <w:r w:rsidRPr="000F59F4">
              <w:rPr>
                <w:rFonts w:asciiTheme="minorEastAsia" w:hAnsiTheme="minorEastAsia" w:hint="eastAsia"/>
                <w:sz w:val="22"/>
                <w:szCs w:val="22"/>
              </w:rPr>
              <w:t>根据甲方的详细技术要求，研制高功率密度电磁直线驱动器20台：</w:t>
            </w:r>
          </w:p>
          <w:p w:rsidR="001D4682" w:rsidRPr="000F59F4" w:rsidRDefault="001D4682" w:rsidP="00C2473F">
            <w:pPr>
              <w:adjustRightInd w:val="0"/>
              <w:snapToGrid w:val="0"/>
              <w:rPr>
                <w:rFonts w:asciiTheme="minorEastAsia" w:hAnsiTheme="minorEastAsia"/>
                <w:sz w:val="22"/>
                <w:szCs w:val="22"/>
              </w:rPr>
            </w:pPr>
            <w:r w:rsidRPr="000F59F4">
              <w:rPr>
                <w:rFonts w:asciiTheme="minorEastAsia" w:hAnsiTheme="minorEastAsia" w:hint="eastAsia"/>
                <w:sz w:val="22"/>
                <w:szCs w:val="22"/>
              </w:rPr>
              <w:t>（1）根据甲方提出的具体驱动性能要求，优化设计高功率密度电磁直线驱动器参数。</w:t>
            </w:r>
          </w:p>
          <w:p w:rsidR="001D4682" w:rsidRPr="000F59F4" w:rsidRDefault="001D4682" w:rsidP="00C2473F">
            <w:pPr>
              <w:adjustRightInd w:val="0"/>
              <w:snapToGrid w:val="0"/>
              <w:rPr>
                <w:rFonts w:asciiTheme="minorEastAsia" w:hAnsiTheme="minorEastAsia"/>
                <w:sz w:val="22"/>
                <w:szCs w:val="22"/>
              </w:rPr>
            </w:pPr>
            <w:r w:rsidRPr="000F59F4">
              <w:rPr>
                <w:rFonts w:asciiTheme="minorEastAsia" w:hAnsiTheme="minorEastAsia" w:hint="eastAsia"/>
                <w:sz w:val="22"/>
                <w:szCs w:val="22"/>
              </w:rPr>
              <w:t>（2）研究驱动器的工作特性，优化驱动器的控制方法。</w:t>
            </w:r>
          </w:p>
          <w:p w:rsidR="001D4682" w:rsidRPr="000F59F4" w:rsidRDefault="001D4682" w:rsidP="00C2473F">
            <w:pPr>
              <w:adjustRightInd w:val="0"/>
              <w:snapToGrid w:val="0"/>
              <w:rPr>
                <w:rFonts w:asciiTheme="minorEastAsia" w:hAnsiTheme="minorEastAsia"/>
                <w:sz w:val="22"/>
                <w:szCs w:val="22"/>
              </w:rPr>
            </w:pPr>
            <w:r w:rsidRPr="000F59F4">
              <w:rPr>
                <w:rFonts w:asciiTheme="minorEastAsia" w:hAnsiTheme="minorEastAsia" w:hint="eastAsia"/>
                <w:sz w:val="22"/>
                <w:szCs w:val="22"/>
              </w:rPr>
              <w:t>（3）设计驱动器控制器，控制器需实现电磁直线驱动器的正反向运动。</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山东航特装备制造有限公司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100</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100</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586010</w:t>
            </w:r>
          </w:p>
        </w:tc>
      </w:tr>
      <w:tr w:rsidR="001D4682">
        <w:trPr>
          <w:trHeight w:val="332"/>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2877.66</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265000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38500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cs="宋体" w:hint="eastAsia"/>
                <w:color w:val="000000"/>
                <w:sz w:val="22"/>
                <w:szCs w:val="22"/>
              </w:rPr>
              <w:t>69676.76</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4</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谭草</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基于</w:t>
            </w:r>
            <w:r>
              <w:rPr>
                <w:rFonts w:ascii="Times New Roman" w:eastAsia="宋体" w:hAnsi="Times New Roman" w:cs="Times New Roman"/>
                <w:color w:val="000000"/>
                <w:kern w:val="0"/>
                <w:sz w:val="22"/>
                <w:szCs w:val="22"/>
              </w:rPr>
              <w:t>JMAG</w:t>
            </w:r>
            <w:r>
              <w:rPr>
                <w:rFonts w:ascii="Times New Roman" w:eastAsia="宋体" w:hAnsi="Times New Roman" w:cs="Times New Roman"/>
                <w:color w:val="000000"/>
                <w:kern w:val="0"/>
                <w:sz w:val="22"/>
                <w:szCs w:val="22"/>
              </w:rPr>
              <w:t>的电机性能仿真研究</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2020.12</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2021-01</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jc w:val="left"/>
              <w:rPr>
                <w:rFonts w:asciiTheme="minorEastAsia" w:hAnsiTheme="minorEastAsia" w:cs="宋体"/>
                <w:color w:val="000000"/>
                <w:sz w:val="22"/>
                <w:szCs w:val="22"/>
              </w:rPr>
            </w:pPr>
            <w:r w:rsidRPr="000F59F4">
              <w:rPr>
                <w:rFonts w:asciiTheme="minorEastAsia" w:hAnsiTheme="minorEastAsia" w:hint="eastAsia"/>
                <w:sz w:val="22"/>
                <w:szCs w:val="22"/>
              </w:rPr>
              <w:t>得到了目标电机相关电磁性能（包括效率性、成本率、性价比）的数据以及曲线，并对曲线进行简单解释和说明，形成并提供了研究报告。提供的书面研究报告总结了相关性能的变化规律，分析了变化规律产生原因，并提供了相关佐证仿真结果与计算过程，满足合同要求。</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北京三友知识产权代理有限公司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6</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sz w:val="22"/>
                <w:szCs w:val="22"/>
              </w:rPr>
              <w:t>19,350.</w:t>
            </w:r>
            <w:r w:rsidRPr="000F59F4">
              <w:rPr>
                <w:rFonts w:asciiTheme="minorEastAsia" w:hAnsiTheme="minorEastAsia" w:cs="宋体" w:hint="eastAsia"/>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9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sz w:val="22"/>
                <w:szCs w:val="22"/>
              </w:rPr>
              <w:t>2,010.85</w:t>
            </w:r>
            <w:r w:rsidRPr="000F59F4">
              <w:rPr>
                <w:rFonts w:asciiTheme="minorEastAsia" w:hAnsiTheme="minorEastAsia" w:cs="宋体"/>
                <w:sz w:val="22"/>
                <w:szCs w:val="22"/>
              </w:rPr>
              <w:tab/>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r w:rsidRPr="000F59F4">
              <w:rPr>
                <w:rFonts w:asciiTheme="minorEastAsia" w:hAnsiTheme="minorEastAsia" w:cs="宋体" w:hint="eastAsia"/>
                <w:sz w:val="22"/>
                <w:szCs w:val="22"/>
              </w:rPr>
              <w:tab/>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4,300.00</w:t>
            </w:r>
            <w:r w:rsidRPr="000F59F4">
              <w:rPr>
                <w:rFonts w:asciiTheme="minorEastAsia" w:hAnsiTheme="minorEastAsia" w:cs="宋体" w:hint="eastAsia"/>
                <w:sz w:val="22"/>
                <w:szCs w:val="22"/>
              </w:rPr>
              <w:tab/>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16,680.97</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sz w:val="22"/>
                <w:szCs w:val="22"/>
              </w:rPr>
              <w:t>1</w:t>
            </w:r>
            <w:r w:rsidRPr="000F59F4">
              <w:rPr>
                <w:rFonts w:asciiTheme="minorEastAsia" w:hAnsiTheme="minorEastAsia" w:cs="宋体" w:hint="eastAsia"/>
                <w:sz w:val="22"/>
                <w:szCs w:val="22"/>
              </w:rPr>
              <w:t>5</w:t>
            </w:r>
            <w:r w:rsidRPr="000F59F4">
              <w:rPr>
                <w:rFonts w:asciiTheme="minorEastAsia" w:hAnsiTheme="minorEastAsia" w:cs="宋体"/>
                <w:sz w:val="22"/>
                <w:szCs w:val="22"/>
              </w:rPr>
              <w:t>,858.18</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5</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徐家川</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康派斯</w:t>
            </w:r>
            <w:r>
              <w:rPr>
                <w:rFonts w:ascii="Times New Roman" w:eastAsia="宋体" w:hAnsi="Times New Roman" w:cs="Times New Roman"/>
                <w:color w:val="000000"/>
                <w:kern w:val="0"/>
                <w:sz w:val="22"/>
                <w:szCs w:val="22"/>
              </w:rPr>
              <w:t>KPS9020XLJCC49</w:t>
            </w:r>
            <w:r>
              <w:rPr>
                <w:rFonts w:ascii="Times New Roman" w:eastAsia="宋体" w:hAnsi="Times New Roman" w:cs="Times New Roman"/>
                <w:color w:val="000000"/>
                <w:kern w:val="0"/>
                <w:sz w:val="22"/>
                <w:szCs w:val="22"/>
              </w:rPr>
              <w:t>型房车开发</w:t>
            </w:r>
            <w:r>
              <w:rPr>
                <w:rFonts w:ascii="Times New Roman" w:eastAsia="宋体" w:hAnsi="Times New Roman" w:cs="Times New Roman"/>
                <w:color w:val="000000"/>
                <w:kern w:val="0"/>
                <w:sz w:val="22"/>
                <w:szCs w:val="22"/>
              </w:rPr>
              <w:t>-2</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2020.12</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2021-11</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jc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KPS9020XLJCC49</w:t>
            </w:r>
            <w:r>
              <w:rPr>
                <w:rFonts w:ascii="Times New Roman" w:eastAsia="宋体" w:hAnsi="Times New Roman" w:cs="Times New Roman"/>
                <w:color w:val="000000"/>
                <w:kern w:val="0"/>
                <w:sz w:val="22"/>
                <w:szCs w:val="22"/>
              </w:rPr>
              <w:t>型房车</w:t>
            </w:r>
            <w:r>
              <w:rPr>
                <w:rFonts w:ascii="Times New Roman" w:eastAsia="宋体" w:hAnsi="Times New Roman" w:cs="Times New Roman" w:hint="eastAsia"/>
                <w:color w:val="000000"/>
                <w:kern w:val="0"/>
                <w:sz w:val="22"/>
                <w:szCs w:val="22"/>
              </w:rPr>
              <w:t>悬架设计与优化，车身材料的选择与结构优化设计。</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荣成康派斯新能源车辆股份有限公司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5</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5</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rPr>
                <w:rFonts w:ascii="宋体" w:eastAsia="宋体" w:hAnsi="宋体"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color w:val="000000"/>
                <w:sz w:val="22"/>
                <w:szCs w:val="22"/>
              </w:rPr>
              <w:t>0</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6</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苗立东</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康派斯</w:t>
            </w:r>
            <w:r>
              <w:rPr>
                <w:rFonts w:ascii="Times New Roman" w:eastAsia="宋体" w:hAnsi="Times New Roman" w:cs="Times New Roman"/>
                <w:color w:val="000000"/>
                <w:kern w:val="0"/>
                <w:sz w:val="22"/>
                <w:szCs w:val="22"/>
              </w:rPr>
              <w:t>KPS9020XLJCC49</w:t>
            </w:r>
            <w:r>
              <w:rPr>
                <w:rFonts w:ascii="Times New Roman" w:eastAsia="宋体" w:hAnsi="Times New Roman" w:cs="Times New Roman"/>
                <w:color w:val="000000"/>
                <w:kern w:val="0"/>
                <w:sz w:val="22"/>
                <w:szCs w:val="22"/>
              </w:rPr>
              <w:t>型房车开发</w:t>
            </w:r>
            <w:r>
              <w:rPr>
                <w:rFonts w:ascii="Times New Roman" w:eastAsia="宋体" w:hAnsi="Times New Roman" w:cs="Times New Roman"/>
                <w:color w:val="000000"/>
                <w:kern w:val="0"/>
                <w:sz w:val="22"/>
                <w:szCs w:val="22"/>
              </w:rPr>
              <w:t>-3</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2020.12</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2021-11</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jc w:val="left"/>
              <w:rPr>
                <w:rFonts w:ascii="宋体" w:eastAsia="宋体" w:hAnsi="宋体" w:cs="宋体"/>
                <w:color w:val="000000"/>
                <w:sz w:val="22"/>
                <w:szCs w:val="22"/>
              </w:rPr>
            </w:pPr>
            <w:r>
              <w:rPr>
                <w:rFonts w:ascii="Times New Roman" w:eastAsia="宋体" w:hAnsi="Times New Roman" w:cs="Times New Roman"/>
                <w:color w:val="000000"/>
                <w:kern w:val="0"/>
                <w:sz w:val="22"/>
                <w:szCs w:val="22"/>
              </w:rPr>
              <w:t>KPS9020XLJCC49</w:t>
            </w:r>
            <w:r>
              <w:rPr>
                <w:rFonts w:ascii="Times New Roman" w:eastAsia="宋体" w:hAnsi="Times New Roman" w:cs="Times New Roman"/>
                <w:color w:val="000000"/>
                <w:kern w:val="0"/>
                <w:sz w:val="22"/>
                <w:szCs w:val="22"/>
              </w:rPr>
              <w:t>型房车</w:t>
            </w:r>
            <w:r>
              <w:rPr>
                <w:rFonts w:ascii="Times New Roman" w:eastAsia="宋体" w:hAnsi="Times New Roman" w:cs="Times New Roman" w:hint="eastAsia"/>
                <w:color w:val="000000"/>
                <w:kern w:val="0"/>
                <w:sz w:val="22"/>
                <w:szCs w:val="22"/>
              </w:rPr>
              <w:t>悬架设计与优化，车架材料选择与结构优化设计</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荣成康派斯新能源车辆股份有限公司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7</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7</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rPr>
                <w:rFonts w:ascii="宋体" w:eastAsia="宋体" w:hAnsi="宋体"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Pr>
                <w:rFonts w:ascii="宋体" w:eastAsia="宋体" w:hAnsi="宋体" w:cs="宋体" w:hint="eastAsia"/>
                <w:sz w:val="22"/>
                <w:szCs w:val="22"/>
              </w:rPr>
              <w:t>0</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7</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马晓钟</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煤矿高低负压抽采瓦斯混配输送发电技术研究及设备研制</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2020.04</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2021-12</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ind w:firstLineChars="200" w:firstLine="420"/>
              <w:jc w:val="left"/>
              <w:rPr>
                <w:rFonts w:ascii="宋体" w:eastAsia="宋体" w:hAnsi="宋体" w:cs="宋体"/>
                <w:color w:val="000000"/>
                <w:szCs w:val="21"/>
              </w:rPr>
            </w:pPr>
            <w:r w:rsidRPr="001D76B2">
              <w:rPr>
                <w:rFonts w:ascii="宋体" w:eastAsia="宋体" w:hAnsi="宋体" w:cs="宋体" w:hint="eastAsia"/>
                <w:color w:val="000000"/>
                <w:szCs w:val="21"/>
              </w:rPr>
              <w:t>2020年4月完成项目产品设计，并与甲方代表和工程设计人员到山西西坡煤矿使用现场勘察确定安装施工方案。2020年5月，完成现场土建工程和委外制造的产品及附属零部件采购。2020年6月完成示范项目的调试发电，7月1日并入当地电网正常运行，期间经过一些改进完善，到目前为止已经运行1.5年，累计发电4700多万kWh，利用瓦斯1550多万m3，减排二氧化碳24万吨，取得了良好的经济和环境效益。</w:t>
            </w:r>
            <w:r>
              <w:rPr>
                <w:rFonts w:ascii="宋体" w:eastAsia="宋体" w:hAnsi="宋体" w:cs="宋体" w:hint="eastAsia"/>
                <w:color w:val="000000"/>
                <w:szCs w:val="21"/>
              </w:rPr>
              <w:t>示范</w:t>
            </w:r>
            <w:r w:rsidRPr="001D76B2">
              <w:rPr>
                <w:rFonts w:ascii="宋体" w:eastAsia="宋体" w:hAnsi="宋体" w:cs="宋体" w:hint="eastAsia"/>
                <w:color w:val="000000"/>
                <w:szCs w:val="21"/>
              </w:rPr>
              <w:t>煤矿三套瓦斯抽放系统，瓦斯应急放散响应时间不超过4s，避免了瓦斯发电造成的“憋泵”事故。该项目的研制成功和示范运行，为增加发电用煤矿瓦斯量、提高瓦斯利用率和保护抽采泵安全提供了技术支撑，是国内外首创。</w:t>
            </w:r>
          </w:p>
          <w:p w:rsidR="001D4682" w:rsidRPr="001D76B2" w:rsidRDefault="001D4682" w:rsidP="00C2473F">
            <w:pPr>
              <w:ind w:firstLineChars="200" w:firstLine="420"/>
              <w:jc w:val="left"/>
              <w:rPr>
                <w:rFonts w:ascii="宋体" w:eastAsia="宋体" w:hAnsi="宋体" w:cs="宋体"/>
                <w:color w:val="000000"/>
                <w:szCs w:val="21"/>
              </w:rPr>
            </w:pPr>
            <w:r w:rsidRPr="001D76B2">
              <w:rPr>
                <w:rFonts w:ascii="宋体" w:eastAsia="宋体" w:hAnsi="宋体" w:cs="宋体" w:hint="eastAsia"/>
                <w:color w:val="000000"/>
                <w:szCs w:val="21"/>
              </w:rPr>
              <w:t>申请一项发明专利和实用新型专利，已获实用新型专利授权。</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山东塞威斯新能源有限公司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Times New Roman" w:eastAsia="宋体" w:hAnsi="Times New Roman" w:cs="Times New Roman"/>
                <w:color w:val="000000"/>
                <w:kern w:val="0"/>
                <w:sz w:val="22"/>
                <w:szCs w:val="22"/>
              </w:rPr>
              <w:t>42.4</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6C23D5">
            <w:pPr>
              <w:widowControl/>
              <w:jc w:val="center"/>
              <w:textAlignment w:val="center"/>
              <w:rPr>
                <w:rFonts w:ascii="宋体" w:eastAsia="宋体" w:hAnsi="宋体" w:cs="宋体"/>
                <w:color w:val="000000"/>
                <w:sz w:val="22"/>
                <w:szCs w:val="22"/>
              </w:rPr>
            </w:pPr>
            <w:r>
              <w:rPr>
                <w:rFonts w:ascii="Times New Roman" w:eastAsia="宋体" w:hAnsi="Times New Roman" w:cs="Times New Roman" w:hint="eastAsia"/>
                <w:color w:val="000000"/>
                <w:kern w:val="0"/>
                <w:sz w:val="22"/>
                <w:szCs w:val="22"/>
              </w:rPr>
              <w:t>42.4</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rsidP="00C2473F">
            <w:pPr>
              <w:rPr>
                <w:rFonts w:ascii="宋体" w:eastAsia="宋体" w:hAnsi="宋体" w:cs="宋体"/>
                <w:color w:val="000000"/>
                <w:sz w:val="22"/>
                <w:szCs w:val="22"/>
              </w:rPr>
            </w:pPr>
            <w:r>
              <w:rPr>
                <w:rFonts w:ascii="宋体" w:eastAsia="宋体" w:hAnsi="宋体" w:cs="宋体" w:hint="eastAsia"/>
                <w:color w:val="000000"/>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E66096">
            <w:pPr>
              <w:rPr>
                <w:rFonts w:asciiTheme="minorEastAsia" w:hAnsiTheme="minorEastAsia" w:cs="宋体"/>
                <w:color w:val="000000"/>
                <w:sz w:val="22"/>
                <w:szCs w:val="22"/>
              </w:rPr>
            </w:pPr>
            <w:r>
              <w:rPr>
                <w:rFonts w:ascii="宋体" w:eastAsia="宋体" w:hAnsi="宋体" w:cs="宋体" w:hint="eastAsia"/>
                <w:color w:val="000000"/>
                <w:sz w:val="22"/>
                <w:szCs w:val="22"/>
              </w:rPr>
              <w:t>1</w:t>
            </w:r>
            <w:r w:rsidR="00E66096">
              <w:rPr>
                <w:rFonts w:ascii="宋体" w:eastAsia="宋体" w:hAnsi="宋体" w:cs="宋体"/>
                <w:color w:val="000000"/>
                <w:sz w:val="22"/>
                <w:szCs w:val="22"/>
              </w:rPr>
              <w:t>9</w:t>
            </w:r>
            <w:r>
              <w:rPr>
                <w:rFonts w:ascii="宋体" w:eastAsia="宋体" w:hAnsi="宋体" w:cs="宋体"/>
                <w:color w:val="000000"/>
                <w:sz w:val="22"/>
                <w:szCs w:val="22"/>
              </w:rPr>
              <w:t>40</w:t>
            </w:r>
            <w:r w:rsidR="00E66096">
              <w:rPr>
                <w:rFonts w:ascii="宋体" w:eastAsia="宋体" w:hAnsi="宋体" w:cs="宋体" w:hint="eastAsia"/>
                <w:color w:val="000000"/>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E66096" w:rsidP="00E66096">
            <w:pPr>
              <w:rPr>
                <w:rFonts w:asciiTheme="minorEastAsia" w:hAnsiTheme="minorEastAsia" w:cs="宋体"/>
                <w:color w:val="000000"/>
                <w:sz w:val="22"/>
                <w:szCs w:val="22"/>
              </w:rPr>
            </w:pPr>
            <w:r>
              <w:rPr>
                <w:rFonts w:ascii="宋体" w:eastAsia="宋体" w:hAnsi="宋体" w:cs="宋体"/>
                <w:color w:val="000000"/>
                <w:sz w:val="22"/>
                <w:szCs w:val="22"/>
              </w:rPr>
              <w:t>9</w:t>
            </w:r>
            <w:r>
              <w:rPr>
                <w:rFonts w:ascii="宋体" w:eastAsia="宋体" w:hAnsi="宋体" w:cs="宋体" w:hint="eastAsia"/>
                <w:color w:val="000000"/>
                <w:sz w:val="22"/>
                <w:szCs w:val="22"/>
              </w:rPr>
              <w:t>000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E66096">
            <w:pPr>
              <w:rPr>
                <w:rFonts w:asciiTheme="minorEastAsia" w:hAnsiTheme="minorEastAsia" w:cs="宋体"/>
                <w:color w:val="000000"/>
                <w:sz w:val="22"/>
                <w:szCs w:val="22"/>
              </w:rPr>
            </w:pPr>
            <w:r>
              <w:rPr>
                <w:rFonts w:ascii="宋体" w:eastAsia="宋体" w:hAnsi="宋体" w:cs="宋体"/>
                <w:color w:val="000000"/>
                <w:sz w:val="22"/>
                <w:szCs w:val="22"/>
              </w:rPr>
              <w:t>61</w:t>
            </w:r>
            <w:r w:rsidR="00E66096">
              <w:rPr>
                <w:rFonts w:ascii="宋体" w:eastAsia="宋体" w:hAnsi="宋体" w:cs="宋体" w:hint="eastAsia"/>
                <w:color w:val="000000"/>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E66096">
            <w:pPr>
              <w:rPr>
                <w:rFonts w:asciiTheme="minorEastAsia" w:hAnsiTheme="minorEastAsia" w:cs="宋体"/>
                <w:color w:val="000000"/>
                <w:sz w:val="22"/>
                <w:szCs w:val="22"/>
              </w:rPr>
            </w:pPr>
            <w:r>
              <w:rPr>
                <w:rFonts w:ascii="宋体" w:eastAsia="宋体" w:hAnsi="宋体" w:cs="宋体" w:hint="eastAsia"/>
                <w:color w:val="000000"/>
                <w:sz w:val="22"/>
                <w:szCs w:val="22"/>
              </w:rPr>
              <w:t>6</w:t>
            </w:r>
            <w:r>
              <w:rPr>
                <w:rFonts w:ascii="宋体" w:eastAsia="宋体" w:hAnsi="宋体" w:cs="宋体"/>
                <w:color w:val="000000"/>
                <w:sz w:val="22"/>
                <w:szCs w:val="22"/>
              </w:rPr>
              <w:t>42</w:t>
            </w:r>
            <w:r w:rsidR="00E66096">
              <w:rPr>
                <w:rFonts w:ascii="宋体" w:eastAsia="宋体" w:hAnsi="宋体" w:cs="宋体" w:hint="eastAsia"/>
                <w:color w:val="000000"/>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E66096">
            <w:pPr>
              <w:rPr>
                <w:rFonts w:asciiTheme="minorEastAsia" w:hAnsiTheme="minorEastAsia" w:cs="宋体"/>
                <w:color w:val="000000"/>
                <w:sz w:val="22"/>
                <w:szCs w:val="22"/>
              </w:rPr>
            </w:pPr>
            <w:r>
              <w:rPr>
                <w:rFonts w:ascii="宋体" w:eastAsia="宋体" w:hAnsi="宋体" w:cs="宋体"/>
                <w:color w:val="000000"/>
                <w:sz w:val="22"/>
                <w:szCs w:val="22"/>
              </w:rPr>
              <w:t>65</w:t>
            </w:r>
            <w:r w:rsidR="00E66096">
              <w:rPr>
                <w:rFonts w:ascii="宋体" w:eastAsia="宋体" w:hAnsi="宋体" w:cs="宋体" w:hint="eastAsia"/>
                <w:color w:val="000000"/>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E66096">
            <w:pPr>
              <w:rPr>
                <w:rFonts w:asciiTheme="minorEastAsia" w:hAnsiTheme="minorEastAsia" w:cs="宋体"/>
                <w:color w:val="000000"/>
                <w:sz w:val="22"/>
                <w:szCs w:val="22"/>
              </w:rPr>
            </w:pPr>
            <w:r>
              <w:rPr>
                <w:rFonts w:ascii="宋体" w:eastAsia="宋体" w:hAnsi="宋体" w:cs="宋体" w:hint="eastAsia"/>
                <w:color w:val="000000"/>
                <w:sz w:val="22"/>
                <w:szCs w:val="22"/>
              </w:rPr>
              <w:t>1</w:t>
            </w:r>
            <w:r>
              <w:rPr>
                <w:rFonts w:ascii="宋体" w:eastAsia="宋体" w:hAnsi="宋体" w:cs="宋体"/>
                <w:color w:val="000000"/>
                <w:sz w:val="22"/>
                <w:szCs w:val="22"/>
              </w:rPr>
              <w:t>221</w:t>
            </w:r>
            <w:r w:rsidR="00E66096">
              <w:rPr>
                <w:rFonts w:ascii="宋体" w:eastAsia="宋体" w:hAnsi="宋体" w:cs="宋体" w:hint="eastAsia"/>
                <w:color w:val="000000"/>
                <w:sz w:val="22"/>
                <w:szCs w:val="22"/>
              </w:rPr>
              <w:t>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color w:val="000000"/>
                <w:sz w:val="22"/>
                <w:szCs w:val="22"/>
              </w:rPr>
            </w:pPr>
            <w:r>
              <w:rPr>
                <w:rFonts w:ascii="宋体" w:eastAsia="宋体" w:hAnsi="宋体" w:cs="宋体" w:hint="eastAsia"/>
                <w:color w:val="000000"/>
                <w:sz w:val="22"/>
                <w:szCs w:val="22"/>
              </w:rPr>
              <w:t>2</w:t>
            </w:r>
            <w:r>
              <w:rPr>
                <w:rFonts w:ascii="宋体" w:eastAsia="宋体" w:hAnsi="宋体" w:cs="宋体"/>
                <w:color w:val="000000"/>
                <w:sz w:val="22"/>
                <w:szCs w:val="22"/>
              </w:rPr>
              <w:t>21</w:t>
            </w:r>
            <w:r w:rsidR="00E66096">
              <w:rPr>
                <w:rFonts w:ascii="宋体" w:eastAsia="宋体" w:hAnsi="宋体" w:cs="宋体" w:hint="eastAsia"/>
                <w:color w:val="000000"/>
                <w:sz w:val="22"/>
                <w:szCs w:val="22"/>
              </w:rPr>
              <w:t>00</w:t>
            </w:r>
          </w:p>
        </w:tc>
      </w:tr>
      <w:tr w:rsidR="001D4682">
        <w:trPr>
          <w:trHeight w:val="320"/>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8</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李波</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全电集成动力系统高精度控制系统开发</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202107</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2021-08</w:t>
            </w:r>
          </w:p>
        </w:tc>
        <w:tc>
          <w:tcPr>
            <w:tcW w:w="417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adjustRightInd w:val="0"/>
              <w:snapToGrid w:val="0"/>
              <w:rPr>
                <w:rFonts w:asciiTheme="minorEastAsia" w:hAnsiTheme="minorEastAsia"/>
                <w:sz w:val="22"/>
                <w:szCs w:val="22"/>
              </w:rPr>
            </w:pPr>
            <w:r w:rsidRPr="000F59F4">
              <w:rPr>
                <w:rFonts w:asciiTheme="minorEastAsia" w:hAnsiTheme="minorEastAsia" w:hint="eastAsia"/>
                <w:sz w:val="22"/>
                <w:szCs w:val="22"/>
              </w:rPr>
              <w:t>（1）根据甲方提出的具体控制器性能要求，优化设计了全电集成动力系统控制器参数。（2）分析</w:t>
            </w:r>
            <w:bookmarkStart w:id="1" w:name="_Hlk71647532"/>
            <w:r w:rsidRPr="000F59F4">
              <w:rPr>
                <w:rFonts w:asciiTheme="minorEastAsia" w:hAnsiTheme="minorEastAsia" w:hint="eastAsia"/>
                <w:sz w:val="22"/>
                <w:szCs w:val="22"/>
              </w:rPr>
              <w:t>了驱动电机控制、换挡规律以及电磁执行器控制的耦合规律，制定分层协调控制策略</w:t>
            </w:r>
            <w:bookmarkEnd w:id="1"/>
            <w:r w:rsidRPr="000F59F4">
              <w:rPr>
                <w:rFonts w:asciiTheme="minorEastAsia" w:hAnsiTheme="minorEastAsia" w:hint="eastAsia"/>
                <w:sz w:val="22"/>
                <w:szCs w:val="22"/>
              </w:rPr>
              <w:t>；建立全电集成驱动系统电磁直线驱动器以及驱动电机协同控制方法。</w:t>
            </w:r>
          </w:p>
          <w:p w:rsidR="001D4682" w:rsidRPr="000F59F4" w:rsidRDefault="001D4682" w:rsidP="00C2473F">
            <w:pPr>
              <w:rPr>
                <w:rFonts w:asciiTheme="minorEastAsia" w:hAnsiTheme="minorEastAsia" w:cs="宋体"/>
                <w:color w:val="000000"/>
                <w:sz w:val="22"/>
                <w:szCs w:val="22"/>
              </w:rPr>
            </w:pPr>
            <w:r w:rsidRPr="000F59F4">
              <w:rPr>
                <w:rFonts w:asciiTheme="minorEastAsia" w:hAnsiTheme="minorEastAsia" w:hint="eastAsia"/>
                <w:sz w:val="22"/>
                <w:szCs w:val="22"/>
              </w:rPr>
              <w:t>（3）设计了全电集成动力系统控制器。</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山东航天威能科技有限公司</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14.5</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14.5</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仪器设备费：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外协/检测费：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专家咨询费：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差旅费：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劳务费：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30000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知识产权事务费：</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专用材料：</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0</w:t>
            </w:r>
          </w:p>
        </w:tc>
      </w:tr>
      <w:tr w:rsidR="001D4682">
        <w:trPr>
          <w:trHeight w:val="270"/>
        </w:trPr>
        <w:tc>
          <w:tcPr>
            <w:tcW w:w="4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16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4174"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963"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jc w:val="center"/>
              <w:rPr>
                <w:rFonts w:ascii="宋体" w:eastAsia="宋体" w:hAnsi="宋体" w:cs="宋体"/>
                <w:color w:val="000000"/>
                <w:sz w:val="22"/>
                <w:szCs w:val="22"/>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Default="001D4682">
            <w:pPr>
              <w:widowControl/>
              <w:jc w:val="left"/>
              <w:textAlignment w:val="center"/>
              <w:rPr>
                <w:rFonts w:ascii="宋体" w:eastAsia="宋体" w:hAnsi="宋体" w:cs="宋体"/>
                <w:color w:val="000000"/>
                <w:sz w:val="22"/>
                <w:szCs w:val="22"/>
              </w:rPr>
            </w:pPr>
            <w:r>
              <w:rPr>
                <w:rFonts w:ascii="宋体" w:eastAsia="宋体" w:hAnsi="宋体" w:cs="宋体" w:hint="eastAsia"/>
                <w:color w:val="000000"/>
                <w:sz w:val="22"/>
                <w:szCs w:val="22"/>
              </w:rPr>
              <w:t>其他：</w:t>
            </w:r>
          </w:p>
        </w:tc>
        <w:tc>
          <w:tcPr>
            <w:tcW w:w="13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4682" w:rsidRPr="000F59F4" w:rsidRDefault="001D4682" w:rsidP="00C2473F">
            <w:pPr>
              <w:rPr>
                <w:rFonts w:asciiTheme="minorEastAsia" w:hAnsiTheme="minorEastAsia" w:cs="宋体"/>
                <w:sz w:val="22"/>
                <w:szCs w:val="22"/>
              </w:rPr>
            </w:pPr>
            <w:r w:rsidRPr="000F59F4">
              <w:rPr>
                <w:rFonts w:asciiTheme="minorEastAsia" w:hAnsiTheme="minorEastAsia" w:cs="宋体" w:hint="eastAsia"/>
                <w:sz w:val="22"/>
                <w:szCs w:val="22"/>
              </w:rPr>
              <w:t>4350</w:t>
            </w:r>
          </w:p>
        </w:tc>
      </w:tr>
      <w:bookmarkEnd w:id="0"/>
    </w:tbl>
    <w:p w:rsidR="00C1044B" w:rsidRDefault="00C1044B"/>
    <w:sectPr w:rsidR="00C1044B" w:rsidSect="00C1044B">
      <w:headerReference w:type="default" r:id="rId8"/>
      <w:pgSz w:w="23757" w:h="16783" w:orient="landscape"/>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4F5" w:rsidRDefault="005614F5" w:rsidP="00C1044B">
      <w:r>
        <w:separator/>
      </w:r>
    </w:p>
  </w:endnote>
  <w:endnote w:type="continuationSeparator" w:id="0">
    <w:p w:rsidR="005614F5" w:rsidRDefault="005614F5" w:rsidP="00C104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4F5" w:rsidRDefault="005614F5" w:rsidP="00C1044B">
      <w:r>
        <w:separator/>
      </w:r>
    </w:p>
  </w:footnote>
  <w:footnote w:type="continuationSeparator" w:id="0">
    <w:p w:rsidR="005614F5" w:rsidRDefault="005614F5" w:rsidP="00C10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44B" w:rsidRDefault="00F12718">
    <w:pPr>
      <w:pStyle w:val="a4"/>
      <w:jc w:val="center"/>
    </w:pPr>
    <w:r>
      <w:rPr>
        <w:rFonts w:hint="eastAsia"/>
        <w:b/>
        <w:bCs/>
        <w:sz w:val="32"/>
        <w:szCs w:val="32"/>
      </w:rPr>
      <w:t>结题验收横向科研项目公开信息一览表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A097C"/>
    <w:multiLevelType w:val="hybridMultilevel"/>
    <w:tmpl w:val="FEA0EB8A"/>
    <w:lvl w:ilvl="0" w:tplc="AC60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B516D09"/>
    <w:rsid w:val="001D4682"/>
    <w:rsid w:val="005614F5"/>
    <w:rsid w:val="006347BD"/>
    <w:rsid w:val="006C23D5"/>
    <w:rsid w:val="007F47E5"/>
    <w:rsid w:val="0092484F"/>
    <w:rsid w:val="00C1044B"/>
    <w:rsid w:val="00E66096"/>
    <w:rsid w:val="00F12718"/>
    <w:rsid w:val="02B43733"/>
    <w:rsid w:val="048E07CD"/>
    <w:rsid w:val="073D0B7A"/>
    <w:rsid w:val="081D4702"/>
    <w:rsid w:val="0AF202CD"/>
    <w:rsid w:val="0B4722E8"/>
    <w:rsid w:val="0CAE33B3"/>
    <w:rsid w:val="0D9B051A"/>
    <w:rsid w:val="0DFB123B"/>
    <w:rsid w:val="0FA8470D"/>
    <w:rsid w:val="10955B71"/>
    <w:rsid w:val="10E85D69"/>
    <w:rsid w:val="12B4733A"/>
    <w:rsid w:val="16427BC8"/>
    <w:rsid w:val="170470B1"/>
    <w:rsid w:val="18071C39"/>
    <w:rsid w:val="18D35667"/>
    <w:rsid w:val="19655830"/>
    <w:rsid w:val="229536BA"/>
    <w:rsid w:val="22BD088D"/>
    <w:rsid w:val="241F458F"/>
    <w:rsid w:val="2436297A"/>
    <w:rsid w:val="2742287E"/>
    <w:rsid w:val="2C6445B3"/>
    <w:rsid w:val="32FA4F0A"/>
    <w:rsid w:val="35A157D1"/>
    <w:rsid w:val="36F03099"/>
    <w:rsid w:val="37ED1EA7"/>
    <w:rsid w:val="3A995420"/>
    <w:rsid w:val="3C550306"/>
    <w:rsid w:val="3D9E4531"/>
    <w:rsid w:val="3E386454"/>
    <w:rsid w:val="45EB7398"/>
    <w:rsid w:val="49791B6E"/>
    <w:rsid w:val="4A575272"/>
    <w:rsid w:val="4EE009A1"/>
    <w:rsid w:val="4F156523"/>
    <w:rsid w:val="4FA37D50"/>
    <w:rsid w:val="514C0B7B"/>
    <w:rsid w:val="573D64BA"/>
    <w:rsid w:val="5C5552D8"/>
    <w:rsid w:val="5DE513F3"/>
    <w:rsid w:val="5E486F3F"/>
    <w:rsid w:val="5FED0403"/>
    <w:rsid w:val="670751C8"/>
    <w:rsid w:val="67AF7A4F"/>
    <w:rsid w:val="67ED57F2"/>
    <w:rsid w:val="68271FF2"/>
    <w:rsid w:val="693111FD"/>
    <w:rsid w:val="69603AF1"/>
    <w:rsid w:val="6A7312AA"/>
    <w:rsid w:val="6B352860"/>
    <w:rsid w:val="6B516D09"/>
    <w:rsid w:val="6D253A51"/>
    <w:rsid w:val="6D45284C"/>
    <w:rsid w:val="6D48665E"/>
    <w:rsid w:val="706316E1"/>
    <w:rsid w:val="73C964A7"/>
    <w:rsid w:val="74A650C0"/>
    <w:rsid w:val="74CC63EA"/>
    <w:rsid w:val="77E3205E"/>
    <w:rsid w:val="78E67577"/>
    <w:rsid w:val="7C185575"/>
    <w:rsid w:val="7C623E0B"/>
    <w:rsid w:val="7CF341EB"/>
    <w:rsid w:val="7F7A40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044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1044B"/>
    <w:pPr>
      <w:tabs>
        <w:tab w:val="center" w:pos="4153"/>
        <w:tab w:val="right" w:pos="8306"/>
      </w:tabs>
      <w:snapToGrid w:val="0"/>
      <w:jc w:val="left"/>
    </w:pPr>
    <w:rPr>
      <w:sz w:val="18"/>
    </w:rPr>
  </w:style>
  <w:style w:type="paragraph" w:styleId="a4">
    <w:name w:val="header"/>
    <w:basedOn w:val="a"/>
    <w:qFormat/>
    <w:rsid w:val="00C1044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rsid w:val="00C1044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unhideWhenUsed/>
    <w:rsid w:val="001D4682"/>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飞飞</dc:creator>
  <cp:lastModifiedBy>Administrator</cp:lastModifiedBy>
  <cp:revision>5</cp:revision>
  <dcterms:created xsi:type="dcterms:W3CDTF">2021-04-06T09:56:00Z</dcterms:created>
  <dcterms:modified xsi:type="dcterms:W3CDTF">2022-05-02T03:29:00Z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ABD0D2ABBBB245F5B575F858EE673F1D</vt:lpwstr>
  </property>
</Properties>
</file>